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internautów trwa! Sprawdź, kto powalczy o nagrodę Mobile Trends Awards</w:t>
      </w:r>
    </w:p>
    <w:p>
      <w:pPr>
        <w:spacing w:before="0" w:after="500" w:line="264" w:lineRule="auto"/>
      </w:pPr>
      <w:r>
        <w:rPr>
          <w:rFonts w:ascii="calibri" w:hAnsi="calibri" w:eastAsia="calibri" w:cs="calibri"/>
          <w:sz w:val="36"/>
          <w:szCs w:val="36"/>
          <w:b/>
        </w:rPr>
        <w:t xml:space="preserve">Już mniej niż miesiąc dzieli nas od największej w Polsce konferencji dedykowanej branży mobile. Jubileuszowa edycja tego wydarzenia wraz z prestiżową galą odbędą się 4 i 5 marca ONLINE. Dzięki transmisji prosto z Muzeum Historii Komputerów i Informatyki w Katowicach uczestników czeka prawdziwa podróż do przeszłości. W ten oldschoolowy klimat wprowadzi nas jeden z najbardziej rozpoznawalnych głosów w Polsce - Jarosław Juszkiewicz, którego zna każdy użytkownik smartfonów. To właśnie on na co dzień w polskiej wersji map Google kieruje na południe. Tym razem poprowadzi dla Nas konferencję i Galę.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Poznaj prelegentów tegorocznej jubileuszowej edycji. </w:t>
      </w:r>
    </w:p>
    <w:p>
      <w:pPr>
        <w:spacing w:before="0" w:after="300"/>
      </w:pPr>
      <w:r>
        <w:rPr>
          <w:rFonts w:ascii="calibri" w:hAnsi="calibri" w:eastAsia="calibri" w:cs="calibri"/>
          <w:sz w:val="24"/>
          <w:szCs w:val="24"/>
          <w:b/>
        </w:rPr>
        <w:t xml:space="preserve">Edyta Cieślewicz i Miłosz Matyaszczyk</w:t>
      </w:r>
      <w:r>
        <w:rPr>
          <w:rFonts w:ascii="calibri" w:hAnsi="calibri" w:eastAsia="calibri" w:cs="calibri"/>
          <w:sz w:val="24"/>
          <w:szCs w:val="24"/>
        </w:rPr>
        <w:t xml:space="preserve"> (Artegence) opowiedzą o tym, czy aplikacje wellbeing i mental health to faktyczne remedium na nasze problemy w dobie izolacji. Natomiast </w:t>
      </w:r>
      <w:r>
        <w:rPr>
          <w:rFonts w:ascii="calibri" w:hAnsi="calibri" w:eastAsia="calibri" w:cs="calibri"/>
          <w:sz w:val="24"/>
          <w:szCs w:val="24"/>
          <w:b/>
        </w:rPr>
        <w:t xml:space="preserve">Wojtek Kutyła</w:t>
      </w:r>
      <w:r>
        <w:rPr>
          <w:rFonts w:ascii="calibri" w:hAnsi="calibri" w:eastAsia="calibri" w:cs="calibri"/>
          <w:sz w:val="24"/>
          <w:szCs w:val="24"/>
        </w:rPr>
        <w:t xml:space="preserve"> odpowie na pytanie, dlaczego musimy być świadomi zmieniającego się kontekstu wykorzystania urządzeń mobilnych oraz jak pandemia powinna uczynić z nas lepszych projektantów i projektantki. </w:t>
      </w:r>
      <w:r>
        <w:rPr>
          <w:rFonts w:ascii="calibri" w:hAnsi="calibri" w:eastAsia="calibri" w:cs="calibri"/>
          <w:sz w:val="24"/>
          <w:szCs w:val="24"/>
          <w:b/>
        </w:rPr>
        <w:t xml:space="preserve">Mateusz Romanów </w:t>
      </w:r>
      <w:r>
        <w:rPr>
          <w:rFonts w:ascii="calibri" w:hAnsi="calibri" w:eastAsia="calibri" w:cs="calibri"/>
          <w:sz w:val="24"/>
          <w:szCs w:val="24"/>
        </w:rPr>
        <w:t xml:space="preserve">(25wat) na przykładzie aplikacji STOP COVID ProteGo Safe przeanalizuje, jak kryzys może przyczynić się do prototypowania innowacyjnych rozwiązań, które następnie stają się technologiczną trampoliną do rozwoju problemów społecznych. Do świata commerce zabierze nas </w:t>
      </w:r>
      <w:r>
        <w:rPr>
          <w:rFonts w:ascii="calibri" w:hAnsi="calibri" w:eastAsia="calibri" w:cs="calibri"/>
          <w:sz w:val="24"/>
          <w:szCs w:val="24"/>
          <w:b/>
        </w:rPr>
        <w:t xml:space="preserve">Robert Paszkiewicz</w:t>
      </w:r>
      <w:r>
        <w:rPr>
          <w:rFonts w:ascii="calibri" w:hAnsi="calibri" w:eastAsia="calibri" w:cs="calibri"/>
          <w:sz w:val="24"/>
          <w:szCs w:val="24"/>
        </w:rPr>
        <w:t xml:space="preserve"> (OVHcloud), który pokaże, że do sukcesu nie wystarczy już tylko sklep działający na urządzeniach mobilnych.</w:t>
      </w:r>
    </w:p>
    <w:p>
      <w:pPr>
        <w:spacing w:before="0" w:after="500" w:line="264" w:lineRule="auto"/>
      </w:pPr>
      <w:r>
        <w:rPr>
          <w:rFonts w:ascii="calibri" w:hAnsi="calibri" w:eastAsia="calibri" w:cs="calibri"/>
          <w:sz w:val="36"/>
          <w:szCs w:val="36"/>
          <w:b/>
        </w:rPr>
        <w:t xml:space="preserve">Kogo jeszcze zobaczymy na wirtualnej scenie MTC2021?</w:t>
      </w:r>
    </w:p>
    <w:p>
      <w:pPr>
        <w:spacing w:before="0" w:after="300"/>
      </w:pPr>
      <w:r>
        <w:rPr>
          <w:rFonts w:ascii="calibri" w:hAnsi="calibri" w:eastAsia="calibri" w:cs="calibri"/>
          <w:sz w:val="24"/>
          <w:szCs w:val="24"/>
          <w:b/>
        </w:rPr>
        <w:t xml:space="preserve">W gronie prelegentów znaleźli się także</w:t>
      </w:r>
      <w:r>
        <w:rPr>
          <w:rFonts w:ascii="calibri" w:hAnsi="calibri" w:eastAsia="calibri" w:cs="calibri"/>
          <w:sz w:val="24"/>
          <w:szCs w:val="24"/>
        </w:rPr>
        <w:t xml:space="preserve"> Krzysztof Wojewodzic (Escola), Artur Kurasiński (kurasinski.com), Adrian Hołota oraz Ewa Mieżwińska (Panowie Programiści / Sparing Digital Consulting), Paweł Herman (Netizens), Artur Józefowski oraz Jakub Wyparło (SGB-Bank). </w:t>
      </w:r>
      <w:r>
        <w:rPr>
          <w:rFonts w:ascii="calibri" w:hAnsi="calibri" w:eastAsia="calibri" w:cs="calibri"/>
          <w:sz w:val="24"/>
          <w:szCs w:val="24"/>
          <w:b/>
        </w:rPr>
        <w:t xml:space="preserve">O produktach cyfrowych, walidacji pomysłów i sposobach na ich realizację opowiedzą między innymi</w:t>
      </w:r>
      <w:r>
        <w:rPr>
          <w:rFonts w:ascii="calibri" w:hAnsi="calibri" w:eastAsia="calibri" w:cs="calibri"/>
          <w:sz w:val="24"/>
          <w:szCs w:val="24"/>
        </w:rPr>
        <w:t xml:space="preserve"> Filip Iwański (IMAGINE), Tomasz Żmuda (Morele.net) oraz Tomasz Woźniak (Future Mind). </w:t>
      </w:r>
      <w:r>
        <w:rPr>
          <w:rFonts w:ascii="calibri" w:hAnsi="calibri" w:eastAsia="calibri" w:cs="calibri"/>
          <w:sz w:val="24"/>
          <w:szCs w:val="24"/>
          <w:b/>
        </w:rPr>
        <w:t xml:space="preserve">W bloku poświęconym marketingowi w branży mobile wystąpią</w:t>
      </w:r>
      <w:r>
        <w:rPr>
          <w:rFonts w:ascii="calibri" w:hAnsi="calibri" w:eastAsia="calibri" w:cs="calibri"/>
          <w:sz w:val="24"/>
          <w:szCs w:val="24"/>
        </w:rPr>
        <w:t xml:space="preserve"> Nikodem Sarna oraz Sylwia Kaska (YOC), Piotr Gorzyński (Vercom) oraz Krzysztof Marzec (DevaGroup). </w:t>
      </w:r>
      <w:r>
        <w:rPr>
          <w:rFonts w:ascii="calibri" w:hAnsi="calibri" w:eastAsia="calibri" w:cs="calibri"/>
          <w:sz w:val="24"/>
          <w:szCs w:val="24"/>
          <w:b/>
        </w:rPr>
        <w:t xml:space="preserve">Natomiast drugiego dnia konferencji prelekcje poprowadzą </w:t>
      </w:r>
      <w:r>
        <w:rPr>
          <w:rFonts w:ascii="calibri" w:hAnsi="calibri" w:eastAsia="calibri" w:cs="calibri"/>
          <w:sz w:val="24"/>
          <w:szCs w:val="24"/>
        </w:rPr>
        <w:t xml:space="preserve">Jacek Opaluch (New Digital Street), Bartłomiej Sury (Mobee Dick) oraz Ewa Sulewska (Dziadek Do Orzechów). Michał Szklarski (e-point) </w:t>
      </w:r>
      <w:r>
        <w:rPr>
          <w:rFonts w:ascii="calibri" w:hAnsi="calibri" w:eastAsia="calibri" w:cs="calibri"/>
          <w:sz w:val="24"/>
          <w:szCs w:val="24"/>
          <w:b/>
        </w:rPr>
        <w:t xml:space="preserve">przedstawi wnioski z badania 50 polskich m-commerce pod kątem mobile</w:t>
      </w:r>
      <w:r>
        <w:rPr>
          <w:rFonts w:ascii="calibri" w:hAnsi="calibri" w:eastAsia="calibri" w:cs="calibri"/>
          <w:sz w:val="24"/>
          <w:szCs w:val="24"/>
        </w:rPr>
        <w:t xml:space="preserve">. </w:t>
      </w:r>
      <w:r>
        <w:rPr>
          <w:rFonts w:ascii="calibri" w:hAnsi="calibri" w:eastAsia="calibri" w:cs="calibri"/>
          <w:sz w:val="24"/>
          <w:szCs w:val="24"/>
          <w:b/>
        </w:rPr>
        <w:t xml:space="preserve">W bloku poświęconym lojalności i rekomendacjom wystąpią</w:t>
      </w:r>
      <w:r>
        <w:rPr>
          <w:rFonts w:ascii="calibri" w:hAnsi="calibri" w:eastAsia="calibri" w:cs="calibri"/>
          <w:sz w:val="24"/>
          <w:szCs w:val="24"/>
        </w:rPr>
        <w:t xml:space="preserve"> Aleksandra Matysiak oraz Maciej Żulewski (Orange Polska), a także Marcin Obara i Michał Kierczyński (NOVOL). </w:t>
      </w:r>
      <w:r>
        <w:rPr>
          <w:rFonts w:ascii="calibri" w:hAnsi="calibri" w:eastAsia="calibri" w:cs="calibri"/>
          <w:sz w:val="24"/>
          <w:szCs w:val="24"/>
          <w:b/>
        </w:rPr>
        <w:t xml:space="preserve">Na koniec prelekcję o błędach bezpieczeństwa w aplikacjach i systemach przedstawi</w:t>
      </w:r>
      <w:r>
        <w:rPr>
          <w:rFonts w:ascii="calibri" w:hAnsi="calibri" w:eastAsia="calibri" w:cs="calibri"/>
          <w:sz w:val="24"/>
          <w:szCs w:val="24"/>
        </w:rPr>
        <w:t xml:space="preserve"> Mateusz Biliński (niebezpiecznik.pl).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Mobile Trends Awards - poznajcie nominowanych!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w:t>
      </w:r>
      <w:r>
        <w:rPr>
          <w:rFonts w:ascii="calibri" w:hAnsi="calibri" w:eastAsia="calibri" w:cs="calibri"/>
          <w:sz w:val="24"/>
          <w:szCs w:val="24"/>
          <w:b/>
        </w:rPr>
        <w:t xml:space="preserve">Mobile Trends Awards</w:t>
      </w:r>
      <w:r>
        <w:rPr>
          <w:rFonts w:ascii="calibri" w:hAnsi="calibri" w:eastAsia="calibri" w:cs="calibri"/>
          <w:sz w:val="24"/>
          <w:szCs w:val="24"/>
        </w:rPr>
        <w:t xml:space="preserve"> przyznawane są najlepszym projektom i aplikacjom w różnorodnych kategoriach. Nad wyborem oraz jakością nominacji czuwa Kapituła Konkursowa, którą tworzą eksperci od lat związani z branżą mobile. W tym roku pośród ponad 150 zgłoszeń nominację w aż 11 kategoriach otrzymało 51 projektów. Każdy z nich ma większą szansę na wygraną dzięki głosowaniu internautów, które trwa już tylko do 18 lutego. 3 projekty lub aplikacje z największą ilością głosów otrzymają tradycyjnie nagrodę internautów, a zwycięstwo w swojej kategorii to dodatkowe punkty, które później sumowane są z głosami Kapituły. Opisy nominowanych projektów oraz głosowanie internautów dostępne są na </w:t>
      </w:r>
      <w:hyperlink r:id="rId7" w:history="1">
        <w:r>
          <w:rPr>
            <w:rFonts w:ascii="calibri" w:hAnsi="calibri" w:eastAsia="calibri" w:cs="calibri"/>
            <w:color w:val="0000FF"/>
            <w:sz w:val="24"/>
            <w:szCs w:val="24"/>
            <w:u w:val="single"/>
          </w:rPr>
          <w:t xml:space="preserve">https://mobiletrendsawards.pl/mta/glosowanie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Ogólnodostępną transmisję z jubileuszowej 10. gali wręczenia nagród Mobile Trends Awards będzie można obejrzeć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oraz na kanale </w:t>
      </w:r>
      <w:hyperlink r:id="rId9"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Wydarzenia Mobile Trends od 10 lat organizuje ClickMaster Polska. W tym roku w gronie sponsorów znalazł się SGB Bank, a dzięki Głównemu Sponsorowi Orange Flex na uczestników czeka transmisja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znajdziesz na: https://2021.mobiletrends.pl/</w:t>
      </w:r>
    </w:p>
    <w:p>
      <w:pPr>
        <w:spacing w:before="0" w:after="300"/>
      </w:pPr>
      <w:r>
        <w:rPr>
          <w:rFonts w:ascii="calibri" w:hAnsi="calibri" w:eastAsia="calibri" w:cs="calibri"/>
          <w:sz w:val="24"/>
          <w:szCs w:val="24"/>
        </w:rPr>
        <w:t xml:space="preserve">Mobile Trends Conference 2021: 4-5 marca 2021 r. ONLINE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Lista nominowanych do Mobile Trends Awards 2020:</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STRONA MOBILNA / RWD - KULTURA I EDUKACJA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Narodowe w Warszawie za stronę cyfrowe.mnw.art.pl. Realizator MobileMS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Centrum Polsko-Rosyjskiego Dialogu i Porozumienia za stronę katynpromemoria.pl. Realizator: Superskrypt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stronę podcasty.polskieradio.pl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Radio i Biuro programu “Niepodległa” za stronę bitwa1920.gov.pl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Miejska Biblioteka Publiczna w Kaliszu za stronę zkaliszadokamerunu.pl. Realizator: Panowie Programiści / Sparing Digital Consulting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SERWIS LUB PORTAL MOBILNY / RWD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Neonet za serwis neonet.pl. Realizator: Global4Net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Polska Media za serwis vibez.pl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Neptis za portal autoplac.pl</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 za serwis grill360.pl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BANKOWOŚĆ I FINANSE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UAB </w:t>
      </w:r>
      <w:hyperlink r:id="rId10" w:history="1">
        <w:r>
          <w:rPr>
            <w:rFonts w:ascii="calibri" w:hAnsi="calibri" w:eastAsia="calibri" w:cs="calibri"/>
            <w:color w:val="0000FF"/>
            <w:sz w:val="24"/>
            <w:szCs w:val="24"/>
            <w:u w:val="single"/>
          </w:rPr>
          <w:t xml:space="preserve">com</w:t>
        </w:r>
      </w:hyperlink>
      <w:r>
        <w:rPr>
          <w:rFonts w:ascii="calibri" w:hAnsi="calibri" w:eastAsia="calibri" w:cs="calibri"/>
          <w:sz w:val="24"/>
          <w:szCs w:val="24"/>
        </w:rPr>
        <w:t xml:space="preserve"> za aplikację ZEN - Zero Effort Nonbank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Bank Millennium za rozwój aplikacji Bank Millennium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PKO Bank Polski za rozwój aplikacji IKO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SGB-Bank za aplikację SGB Mobile. Realizator: Ailleron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mBank za rozwój aplikacji mBank 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OTCF (właściciel marki 4F) za aplikację 4F. Realizator: IMAGINE, Goodylabs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Bonito. Realizator: Appchance Group</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Modivo. Realizator: Norbsoft</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Jeronimo Martins Polska za aplikację Hebe. Realizator: Future Mind</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 - ROZWÓJ APLIKACJI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POLOmarket za rozwój aplikacji POLOmarket - jeszcze więcej korzyści!.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rozwój aplikacji eobuwie.pl. Realizator: SNOW.DOG</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rozwój aplikacji Żappka. Realizator: Future Mind / Synerise / First Data / Pointpack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Rossmann SDP za rozwój aplikacji Rossmann 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X-kom za rozwój aplikacji x-kom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GRA MOBILNA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Football Killer</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Speedway Heroes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 Melody za grę Nature Matters - A Journey To Save The Planet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USŁUGI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Dietly za aplikację panelu klienta Dietly. Realizator: e-point</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Orange Polska za rozwój aplikacji Orange Flex</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InPost za rozwój aplikacji InPost Mobile. Realizator: InPost oraz Iteo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VikingCo Poland za aplikację Viking App</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Nowa ITAKA za rozwój aplikacji ITAKA. Realizator: Axabee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BIZNES / DLA FIRM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Syngenta Polska za aplikację mojeINFOPOLE.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Lead Investments za aplikację MyLead. Realizator: TRUI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BPSC za aplikację Impuls EVO - Ekrany Startowe. Realizator: Netizens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Mateusz Glanert - MG Co. Mateusz Glanert za aplikację zanimzaczniesz - przygotuj się do założenia firmy. Realizator: spacecreations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NOVOL za aplikację N-family. Realizator: Appverk</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aplikację Cyberstore. Realizator: Netguru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SPORT I REKREACJA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Kujawsko-Pomorska Organizacja Turystyczna za aplikację Konstelacje dobrych miejsc - Paszport Turystyczny. Realizacja: Amistad</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BizPro za aplikację DaNoize. Realizacja: Holdapp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Fitatu za rozwój aplikacji Fitatu - Smart Personal Nutrition</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TVP Sport za nową wersję aplikacji TVP Sport. Realizator: Ośrodek TVP Technologie</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Newonce za aplikację newonce.sport. Realizator: newonce oraz El Passion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ŻYCIE CODZIENNE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Daniel Wojciechowski za aplikację Nextplease.app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aplikację Krzyżówki Gazety Wyborczej. Realizator: Dział rozwoju produktu Wyborcza.pl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Grupa Interia.pl za aplikację Interia.pl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rozwój aplikacji Gazety Wyborczej. Realizator: Dział rozwoju produktu Wyborcza.pl we współpracy z Agencją Artegence.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aplikację Polskie Radio Kierowców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Radio 357 za aplikację Radio 357. Realizator: Escola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EDUKACJA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ZKlaster – Zgorzelecki Klaster Rozwoju Odnawialnych Źródeł Energii i Efektywności Energetycznej za aplikację Zgorzelec 3D AR. Realizator: MASKOM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Katarzyna Koczułap, Radosław Czemerys, Michał Żołnieruk, Marek Majchrzak za aplikację Co z tym seksem?</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Bank Pekao za aplikację PeoPay KIDS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rendsawards.pl/mta/glosowanie" TargetMode="External"/><Relationship Id="rId8" Type="http://schemas.openxmlformats.org/officeDocument/2006/relationships/hyperlink" Target="https://www.facebook.com/events/778640602689008" TargetMode="External"/><Relationship Id="rId9" Type="http://schemas.openxmlformats.org/officeDocument/2006/relationships/hyperlink" Target="https://www.youtube.com/channel/UCU9WXm_w16eWN25aQr5x97Q" TargetMode="External"/><Relationship Id="rId10" Type="http://schemas.openxmlformats.org/officeDocument/2006/relationships/hyperlink" Target="http://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2026-03-28T05:14:29+01:00</dcterms:created>
  <dcterms:modified xsi:type="dcterms:W3CDTF">2026-03-28T05:14:29+01:00</dcterms:modified>
</cp:coreProperties>
</file>

<file path=docProps/custom.xml><?xml version="1.0" encoding="utf-8"?>
<Properties xmlns="http://schemas.openxmlformats.org/officeDocument/2006/custom-properties" xmlns:vt="http://schemas.openxmlformats.org/officeDocument/2006/docPropsVTypes"/>
</file>